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B654" w14:textId="6D42D960" w:rsidR="006A1AAC" w:rsidRPr="006F4247" w:rsidRDefault="006A1AAC" w:rsidP="000632A5">
      <w:pPr>
        <w:pStyle w:val="CRCoverPage"/>
        <w:tabs>
          <w:tab w:val="right" w:pos="9639"/>
        </w:tabs>
        <w:spacing w:after="0"/>
        <w:rPr>
          <w:b/>
          <w:i/>
          <w:noProof/>
          <w:sz w:val="24"/>
          <w:szCs w:val="28"/>
        </w:rPr>
      </w:pPr>
      <w:r>
        <w:rPr>
          <w:b/>
          <w:noProof/>
          <w:sz w:val="24"/>
          <w:szCs w:val="28"/>
        </w:rPr>
        <w:t>3GPP TSG-RAN WG3 Meeting #1</w:t>
      </w:r>
      <w:r w:rsidRPr="006F4247">
        <w:rPr>
          <w:b/>
          <w:noProof/>
          <w:sz w:val="24"/>
          <w:szCs w:val="28"/>
        </w:rPr>
        <w:t>06</w:t>
      </w:r>
      <w:r w:rsidRPr="006F4247">
        <w:rPr>
          <w:b/>
          <w:i/>
          <w:noProof/>
          <w:sz w:val="24"/>
          <w:szCs w:val="28"/>
        </w:rPr>
        <w:tab/>
      </w:r>
      <w:r w:rsidRPr="007E440B">
        <w:rPr>
          <w:b/>
          <w:noProof/>
          <w:sz w:val="28"/>
          <w:szCs w:val="28"/>
        </w:rPr>
        <w:t>R3-</w:t>
      </w:r>
      <w:r w:rsidR="007E440B" w:rsidRPr="007E440B">
        <w:rPr>
          <w:b/>
          <w:noProof/>
          <w:sz w:val="28"/>
          <w:szCs w:val="28"/>
        </w:rPr>
        <w:t>197492</w:t>
      </w:r>
    </w:p>
    <w:p w14:paraId="455A569C" w14:textId="77777777" w:rsidR="006A1AAC" w:rsidRPr="006F4247" w:rsidRDefault="006A1AAC" w:rsidP="000632A5">
      <w:pPr>
        <w:pStyle w:val="CRCoverPage"/>
        <w:outlineLvl w:val="0"/>
        <w:rPr>
          <w:b/>
          <w:noProof/>
          <w:sz w:val="24"/>
          <w:szCs w:val="28"/>
        </w:rPr>
      </w:pPr>
      <w:r w:rsidRPr="006F4247">
        <w:rPr>
          <w:b/>
          <w:noProof/>
          <w:sz w:val="24"/>
          <w:szCs w:val="28"/>
        </w:rPr>
        <w:t>Reno, NV, USA, November 18</w:t>
      </w:r>
      <w:r w:rsidRPr="006F4247">
        <w:rPr>
          <w:b/>
          <w:noProof/>
          <w:sz w:val="24"/>
          <w:szCs w:val="28"/>
          <w:vertAlign w:val="superscript"/>
        </w:rPr>
        <w:t>th</w:t>
      </w:r>
      <w:r w:rsidRPr="006F4247">
        <w:rPr>
          <w:b/>
          <w:noProof/>
          <w:sz w:val="24"/>
          <w:szCs w:val="28"/>
        </w:rPr>
        <w:t xml:space="preserve"> – 22</w:t>
      </w:r>
      <w:r w:rsidRPr="006F4247">
        <w:rPr>
          <w:b/>
          <w:noProof/>
          <w:sz w:val="24"/>
          <w:szCs w:val="28"/>
          <w:vertAlign w:val="superscript"/>
        </w:rPr>
        <w:t>nd</w:t>
      </w:r>
      <w:r w:rsidRPr="006F4247">
        <w:rPr>
          <w:b/>
          <w:noProof/>
          <w:sz w:val="24"/>
          <w:szCs w:val="28"/>
        </w:rPr>
        <w:t xml:space="preserve"> 2019</w:t>
      </w:r>
    </w:p>
    <w:p w14:paraId="797F13C9" w14:textId="77777777" w:rsidR="00D90766" w:rsidRPr="006F4247" w:rsidRDefault="00D90766" w:rsidP="000632A5">
      <w:pPr>
        <w:pStyle w:val="3GPPHeader"/>
        <w:jc w:val="left"/>
        <w:rPr>
          <w:rFonts w:asciiTheme="minorHAnsi" w:hAnsiTheme="minorHAnsi" w:cstheme="minorHAnsi"/>
          <w:szCs w:val="22"/>
        </w:rPr>
      </w:pPr>
    </w:p>
    <w:p w14:paraId="1B26FB82" w14:textId="57845462" w:rsidR="00D90766" w:rsidRPr="006F4247" w:rsidRDefault="00D90766" w:rsidP="000632A5">
      <w:pPr>
        <w:pStyle w:val="3GPPHeader"/>
        <w:jc w:val="left"/>
        <w:rPr>
          <w:rFonts w:asciiTheme="minorHAnsi" w:hAnsiTheme="minorHAnsi" w:cstheme="minorHAnsi"/>
          <w:szCs w:val="22"/>
          <w:lang w:val="en-US"/>
        </w:rPr>
      </w:pPr>
      <w:r w:rsidRPr="006F4247">
        <w:rPr>
          <w:rFonts w:asciiTheme="minorHAnsi" w:hAnsiTheme="minorHAnsi" w:cstheme="minorHAnsi"/>
          <w:szCs w:val="22"/>
          <w:lang w:val="en-US"/>
        </w:rPr>
        <w:t>Agenda Item:</w:t>
      </w:r>
      <w:r w:rsidRPr="006F4247">
        <w:rPr>
          <w:rFonts w:asciiTheme="minorHAnsi" w:hAnsiTheme="minorHAnsi" w:cstheme="minorHAnsi"/>
          <w:szCs w:val="22"/>
          <w:lang w:val="en-US"/>
        </w:rPr>
        <w:tab/>
      </w:r>
      <w:r w:rsidR="00BB2AD0">
        <w:rPr>
          <w:rFonts w:asciiTheme="minorHAnsi" w:hAnsiTheme="minorHAnsi" w:cstheme="minorHAnsi"/>
          <w:szCs w:val="22"/>
          <w:lang w:val="en-US"/>
        </w:rPr>
        <w:t>8.1</w:t>
      </w:r>
    </w:p>
    <w:p w14:paraId="418B7CDF" w14:textId="0B179DF5" w:rsidR="00D90766" w:rsidRPr="006F4247" w:rsidRDefault="00D90766" w:rsidP="000632A5">
      <w:pPr>
        <w:pStyle w:val="3GPPHeader"/>
        <w:jc w:val="left"/>
        <w:rPr>
          <w:rFonts w:asciiTheme="minorHAnsi" w:hAnsiTheme="minorHAnsi" w:cstheme="minorHAnsi"/>
          <w:szCs w:val="22"/>
        </w:rPr>
      </w:pPr>
      <w:r w:rsidRPr="006F4247">
        <w:rPr>
          <w:rFonts w:asciiTheme="minorHAnsi" w:hAnsiTheme="minorHAnsi" w:cstheme="minorHAnsi"/>
          <w:szCs w:val="22"/>
        </w:rPr>
        <w:t>Source:</w:t>
      </w:r>
      <w:r w:rsidRPr="006F4247">
        <w:rPr>
          <w:rFonts w:asciiTheme="minorHAnsi" w:hAnsiTheme="minorHAnsi" w:cstheme="minorHAnsi"/>
          <w:szCs w:val="22"/>
        </w:rPr>
        <w:tab/>
        <w:t>Ericsson</w:t>
      </w:r>
    </w:p>
    <w:p w14:paraId="08FBCC57" w14:textId="4765F4C9" w:rsidR="00A169A2" w:rsidRPr="006F4247" w:rsidRDefault="00D90766" w:rsidP="000632A5">
      <w:pPr>
        <w:pStyle w:val="3GPPHeader"/>
        <w:ind w:left="1695" w:hanging="1695"/>
        <w:jc w:val="left"/>
        <w:rPr>
          <w:rFonts w:asciiTheme="minorHAnsi" w:hAnsiTheme="minorHAnsi" w:cstheme="minorHAnsi"/>
          <w:szCs w:val="22"/>
        </w:rPr>
      </w:pPr>
      <w:r w:rsidRPr="006F4247">
        <w:rPr>
          <w:rFonts w:asciiTheme="minorHAnsi" w:hAnsiTheme="minorHAnsi" w:cstheme="minorHAnsi"/>
          <w:szCs w:val="22"/>
        </w:rPr>
        <w:t>Title:</w:t>
      </w:r>
      <w:r w:rsidRPr="006F4247">
        <w:rPr>
          <w:rFonts w:asciiTheme="minorHAnsi" w:hAnsiTheme="minorHAnsi" w:cstheme="minorHAnsi"/>
          <w:szCs w:val="22"/>
        </w:rPr>
        <w:tab/>
      </w:r>
      <w:r w:rsidRPr="006F4247">
        <w:rPr>
          <w:rFonts w:asciiTheme="minorHAnsi" w:hAnsiTheme="minorHAnsi" w:cstheme="minorHAnsi"/>
          <w:szCs w:val="22"/>
        </w:rPr>
        <w:tab/>
      </w:r>
      <w:r w:rsidR="00BB2AD0" w:rsidRPr="00BB2AD0">
        <w:rPr>
          <w:rFonts w:asciiTheme="minorHAnsi" w:hAnsiTheme="minorHAnsi" w:cstheme="minorHAnsi"/>
          <w:szCs w:val="22"/>
        </w:rPr>
        <w:t>Response to R3-196850, R3-196851, R3-196852, R3-196853 and R3-196785</w:t>
      </w:r>
    </w:p>
    <w:p w14:paraId="502715B8" w14:textId="4A03A5C8" w:rsidR="00D90766" w:rsidRPr="006F4247" w:rsidRDefault="00D90766" w:rsidP="000632A5">
      <w:pPr>
        <w:pStyle w:val="3GPPHeader"/>
        <w:ind w:left="1695" w:hanging="1695"/>
        <w:jc w:val="left"/>
        <w:rPr>
          <w:rFonts w:asciiTheme="minorHAnsi" w:hAnsiTheme="minorHAnsi" w:cstheme="minorHAnsi"/>
          <w:szCs w:val="22"/>
        </w:rPr>
      </w:pPr>
      <w:r w:rsidRPr="006F4247">
        <w:rPr>
          <w:rFonts w:asciiTheme="minorHAnsi" w:hAnsiTheme="minorHAnsi" w:cstheme="minorHAnsi"/>
          <w:szCs w:val="22"/>
        </w:rPr>
        <w:t>Document for:</w:t>
      </w:r>
      <w:r w:rsidRPr="006F4247">
        <w:rPr>
          <w:rFonts w:asciiTheme="minorHAnsi" w:hAnsiTheme="minorHAnsi" w:cstheme="minorHAnsi"/>
          <w:szCs w:val="22"/>
        </w:rPr>
        <w:tab/>
      </w:r>
      <w:r w:rsidR="00833167" w:rsidRPr="006F4247">
        <w:rPr>
          <w:rFonts w:asciiTheme="minorHAnsi" w:hAnsiTheme="minorHAnsi" w:cstheme="minorHAnsi"/>
          <w:szCs w:val="22"/>
        </w:rPr>
        <w:t>A</w:t>
      </w:r>
      <w:r w:rsidRPr="006F4247">
        <w:rPr>
          <w:rFonts w:asciiTheme="minorHAnsi" w:hAnsiTheme="minorHAnsi" w:cstheme="minorHAnsi"/>
          <w:szCs w:val="22"/>
        </w:rPr>
        <w:t>greement</w:t>
      </w:r>
    </w:p>
    <w:p w14:paraId="6BAD3427" w14:textId="77777777" w:rsidR="00D90766" w:rsidRPr="006F4247" w:rsidRDefault="00D90766" w:rsidP="000632A5">
      <w:pPr>
        <w:pStyle w:val="Heading1"/>
        <w:rPr>
          <w:rFonts w:asciiTheme="minorHAnsi" w:hAnsiTheme="minorHAnsi" w:cstheme="minorHAnsi"/>
          <w:sz w:val="40"/>
        </w:rPr>
      </w:pPr>
      <w:r w:rsidRPr="006F4247">
        <w:rPr>
          <w:rFonts w:asciiTheme="minorHAnsi" w:hAnsiTheme="minorHAnsi" w:cstheme="minorHAnsi"/>
          <w:sz w:val="40"/>
        </w:rPr>
        <w:t>Introduction</w:t>
      </w:r>
    </w:p>
    <w:p w14:paraId="63C828FF" w14:textId="62AE619A" w:rsidR="00D90766" w:rsidRDefault="007E440B" w:rsidP="000632A5">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Surprisingly enough, several companies submitted papers to</w:t>
      </w:r>
      <w:r w:rsidR="00353369">
        <w:rPr>
          <w:rStyle w:val="IvDbodytextChar"/>
          <w:rFonts w:asciiTheme="minorHAnsi" w:hAnsiTheme="minorHAnsi" w:cstheme="minorHAnsi"/>
          <w:i w:val="0"/>
          <w:color w:val="auto"/>
          <w:sz w:val="22"/>
          <w:lang w:val="en-GB"/>
        </w:rPr>
        <w:t xml:space="preserve"> RAN3#106</w:t>
      </w:r>
      <w:r>
        <w:rPr>
          <w:rStyle w:val="IvDbodytextChar"/>
          <w:rFonts w:asciiTheme="minorHAnsi" w:hAnsiTheme="minorHAnsi" w:cstheme="minorHAnsi"/>
          <w:i w:val="0"/>
          <w:color w:val="auto"/>
          <w:sz w:val="22"/>
          <w:lang w:val="en-GB"/>
        </w:rPr>
        <w:t xml:space="preserve">, proposing the exchange of </w:t>
      </w:r>
      <w:r w:rsidR="00D36A77">
        <w:rPr>
          <w:rStyle w:val="IvDbodytextChar"/>
          <w:rFonts w:asciiTheme="minorHAnsi" w:hAnsiTheme="minorHAnsi" w:cstheme="minorHAnsi"/>
          <w:i w:val="0"/>
          <w:color w:val="auto"/>
          <w:sz w:val="22"/>
          <w:lang w:val="en-GB"/>
        </w:rPr>
        <w:t>SRS configuration</w:t>
      </w:r>
      <w:r>
        <w:rPr>
          <w:rStyle w:val="IvDbodytextChar"/>
          <w:rFonts w:asciiTheme="minorHAnsi" w:hAnsiTheme="minorHAnsi" w:cstheme="minorHAnsi"/>
          <w:i w:val="0"/>
          <w:color w:val="auto"/>
          <w:sz w:val="22"/>
          <w:lang w:val="en-GB"/>
        </w:rPr>
        <w:t>s o</w:t>
      </w:r>
      <w:r w:rsidR="00D36A77">
        <w:rPr>
          <w:rStyle w:val="IvDbodytextChar"/>
          <w:rFonts w:asciiTheme="minorHAnsi" w:hAnsiTheme="minorHAnsi" w:cstheme="minorHAnsi"/>
          <w:i w:val="0"/>
          <w:color w:val="auto"/>
          <w:sz w:val="22"/>
          <w:lang w:val="en-GB"/>
        </w:rPr>
        <w:t>ver Xn and F1 interfaces</w:t>
      </w:r>
      <w:r w:rsidR="00401225">
        <w:rPr>
          <w:rStyle w:val="IvDbodytextChar"/>
          <w:rFonts w:asciiTheme="minorHAnsi" w:hAnsiTheme="minorHAnsi" w:cstheme="minorHAnsi"/>
          <w:i w:val="0"/>
          <w:color w:val="auto"/>
          <w:sz w:val="22"/>
          <w:lang w:val="en-GB"/>
        </w:rPr>
        <w:t>, which contradicts the co</w:t>
      </w:r>
      <w:bookmarkStart w:id="0" w:name="_GoBack"/>
      <w:bookmarkEnd w:id="0"/>
      <w:r w:rsidR="00401225">
        <w:rPr>
          <w:rStyle w:val="IvDbodytextChar"/>
          <w:rFonts w:asciiTheme="minorHAnsi" w:hAnsiTheme="minorHAnsi" w:cstheme="minorHAnsi"/>
          <w:i w:val="0"/>
          <w:color w:val="auto"/>
          <w:sz w:val="22"/>
          <w:lang w:val="en-GB"/>
        </w:rPr>
        <w:t>nclusions of the NR_CLI_RIM WI</w:t>
      </w:r>
      <w:r w:rsidR="00D36A77">
        <w:rPr>
          <w:rStyle w:val="IvDbodytextChar"/>
          <w:rFonts w:asciiTheme="minorHAnsi" w:hAnsiTheme="minorHAnsi" w:cstheme="minorHAnsi"/>
          <w:i w:val="0"/>
          <w:color w:val="auto"/>
          <w:sz w:val="22"/>
          <w:lang w:val="en-GB"/>
        </w:rPr>
        <w:t>.</w:t>
      </w:r>
    </w:p>
    <w:p w14:paraId="1CC5D55F" w14:textId="65C8674C" w:rsidR="007E440B" w:rsidRPr="00F34542" w:rsidRDefault="007E440B" w:rsidP="000632A5">
      <w:pPr>
        <w:pStyle w:val="IvDInstructiontext"/>
        <w:spacing w:before="0" w:after="120"/>
        <w:rPr>
          <w:rFonts w:asciiTheme="minorHAnsi" w:hAnsiTheme="minorHAnsi" w:cstheme="minorHAnsi"/>
          <w:i w:val="0"/>
          <w:color w:val="auto"/>
          <w:sz w:val="22"/>
          <w:szCs w:val="20"/>
        </w:rPr>
      </w:pPr>
      <w:r>
        <w:rPr>
          <w:rFonts w:asciiTheme="minorHAnsi" w:hAnsiTheme="minorHAnsi" w:cstheme="minorHAnsi"/>
          <w:i w:val="0"/>
          <w:color w:val="auto"/>
          <w:sz w:val="22"/>
          <w:szCs w:val="20"/>
        </w:rPr>
        <w:t>This paper explains the shortcomings of the above proposal.</w:t>
      </w:r>
    </w:p>
    <w:p w14:paraId="10D9B241" w14:textId="506F644B" w:rsidR="00D90766" w:rsidRDefault="004A5B8D" w:rsidP="000632A5">
      <w:pPr>
        <w:pStyle w:val="Heading1"/>
        <w:rPr>
          <w:rFonts w:asciiTheme="minorHAnsi" w:hAnsiTheme="minorHAnsi" w:cstheme="minorHAnsi"/>
          <w:sz w:val="40"/>
        </w:rPr>
      </w:pPr>
      <w:r>
        <w:rPr>
          <w:rFonts w:asciiTheme="minorHAnsi" w:hAnsiTheme="minorHAnsi" w:cstheme="minorHAnsi"/>
          <w:sz w:val="40"/>
        </w:rPr>
        <w:t xml:space="preserve">Analysis of SRS Configuration Exchange over </w:t>
      </w:r>
    </w:p>
    <w:p w14:paraId="50FF9152" w14:textId="77777777" w:rsidR="00401225" w:rsidRDefault="00401225" w:rsidP="000632A5">
      <w:pPr>
        <w:pStyle w:val="paragraph"/>
        <w:spacing w:before="120" w:beforeAutospacing="0" w:after="120" w:afterAutospacing="0"/>
        <w:textAlignment w:val="baseline"/>
        <w:rPr>
          <w:rFonts w:ascii="Calibri" w:hAnsi="Calibri" w:cs="Calibri"/>
          <w:sz w:val="22"/>
          <w:szCs w:val="22"/>
          <w:lang w:val="en-GB"/>
        </w:rPr>
      </w:pPr>
      <w:r>
        <w:rPr>
          <w:rFonts w:ascii="Calibri" w:hAnsi="Calibri" w:cs="Calibri"/>
          <w:sz w:val="22"/>
          <w:szCs w:val="22"/>
          <w:lang w:val="en-GB"/>
        </w:rPr>
        <w:t>The above proposals are triggered by the LS from RAN2 (</w:t>
      </w:r>
      <w:r w:rsidRPr="00115D23">
        <w:rPr>
          <w:rFonts w:ascii="Calibri" w:hAnsi="Calibri" w:cs="Calibri"/>
          <w:sz w:val="22"/>
          <w:szCs w:val="22"/>
        </w:rPr>
        <w:t>R3-196406</w:t>
      </w:r>
      <w:r>
        <w:rPr>
          <w:rFonts w:ascii="Calibri" w:hAnsi="Calibri" w:cs="Calibri"/>
          <w:sz w:val="22"/>
          <w:szCs w:val="22"/>
          <w:lang w:val="en-GB"/>
        </w:rPr>
        <w:t>), where, as the LS text states, there was no consensus on the issue in RAN3.</w:t>
      </w:r>
    </w:p>
    <w:p w14:paraId="0ED25AF8" w14:textId="7A9FA511" w:rsidR="0016061D" w:rsidRPr="00401225" w:rsidRDefault="00401225" w:rsidP="000632A5">
      <w:pPr>
        <w:pStyle w:val="paragraph"/>
        <w:spacing w:before="120" w:beforeAutospacing="0" w:after="120" w:afterAutospacing="0"/>
        <w:textAlignment w:val="baseline"/>
        <w:rPr>
          <w:rFonts w:ascii="Calibri" w:hAnsi="Calibri" w:cs="Calibri"/>
          <w:b/>
          <w:sz w:val="22"/>
          <w:szCs w:val="22"/>
          <w:lang w:val="en-GB"/>
        </w:rPr>
      </w:pPr>
      <w:r w:rsidRPr="00401225">
        <w:rPr>
          <w:rFonts w:ascii="Calibri" w:hAnsi="Calibri" w:cs="Calibri"/>
          <w:b/>
          <w:sz w:val="22"/>
          <w:szCs w:val="22"/>
          <w:lang w:val="en-GB"/>
        </w:rPr>
        <w:t>Observation 1: There is no consensus in RAN2 on SRS configuration exchange over Xn/F1.</w:t>
      </w:r>
    </w:p>
    <w:p w14:paraId="6DCBDB4F" w14:textId="37428AC4" w:rsidR="006E5930" w:rsidRDefault="007054B0" w:rsidP="000632A5">
      <w:pPr>
        <w:pStyle w:val="paragraph"/>
        <w:spacing w:before="120" w:beforeAutospacing="0" w:after="120" w:afterAutospacing="0"/>
        <w:textAlignment w:val="baseline"/>
        <w:rPr>
          <w:rFonts w:ascii="Calibri" w:hAnsi="Calibri" w:cs="Calibri"/>
          <w:sz w:val="22"/>
          <w:szCs w:val="22"/>
          <w:lang w:val="en-GB"/>
        </w:rPr>
      </w:pPr>
      <w:r>
        <w:rPr>
          <w:rFonts w:ascii="Calibri" w:hAnsi="Calibri" w:cs="Calibri"/>
          <w:sz w:val="22"/>
          <w:szCs w:val="22"/>
          <w:lang w:val="en-GB"/>
        </w:rPr>
        <w:t>In our u</w:t>
      </w:r>
      <w:r w:rsidR="006E5930">
        <w:rPr>
          <w:rFonts w:ascii="Calibri" w:hAnsi="Calibri" w:cs="Calibri"/>
          <w:sz w:val="22"/>
          <w:szCs w:val="22"/>
          <w:lang w:val="en-GB"/>
        </w:rPr>
        <w:t>nderstand</w:t>
      </w:r>
      <w:r>
        <w:rPr>
          <w:rFonts w:ascii="Calibri" w:hAnsi="Calibri" w:cs="Calibri"/>
          <w:sz w:val="22"/>
          <w:szCs w:val="22"/>
          <w:lang w:val="en-GB"/>
        </w:rPr>
        <w:t>ing,</w:t>
      </w:r>
      <w:r w:rsidR="006E5930">
        <w:rPr>
          <w:rFonts w:ascii="Calibri" w:hAnsi="Calibri" w:cs="Calibri"/>
          <w:sz w:val="22"/>
          <w:szCs w:val="22"/>
          <w:lang w:val="en-GB"/>
        </w:rPr>
        <w:t xml:space="preserve"> t</w:t>
      </w:r>
      <w:r w:rsidR="006E5930" w:rsidRPr="000330C2">
        <w:rPr>
          <w:rFonts w:ascii="Calibri" w:hAnsi="Calibri" w:cs="Calibri"/>
          <w:sz w:val="22"/>
          <w:szCs w:val="22"/>
          <w:lang w:val="en-GB"/>
        </w:rPr>
        <w:t xml:space="preserve">he intention of the SRS configuration exchange is to enable measurement coordination by the UEs in neighbouring cells, with the ultimate intention to map out the topology between different UEs, i.e. </w:t>
      </w:r>
      <w:r w:rsidR="006E5930" w:rsidRPr="001520BF">
        <w:rPr>
          <w:rFonts w:ascii="Calibri" w:hAnsi="Calibri" w:cs="Calibri"/>
          <w:sz w:val="22"/>
          <w:szCs w:val="22"/>
          <w:lang w:val="en-GB"/>
        </w:rPr>
        <w:t>determining which aggressor UEs that are causing interference to which victim UEs</w:t>
      </w:r>
      <w:r w:rsidR="006E5930" w:rsidRPr="000330C2">
        <w:rPr>
          <w:rFonts w:ascii="Calibri" w:hAnsi="Calibri" w:cs="Calibri"/>
          <w:sz w:val="22"/>
          <w:szCs w:val="22"/>
          <w:lang w:val="en-GB"/>
        </w:rPr>
        <w:t>. Based on the determined topology, the CLI mitigation mechanism would be applied on the relevant UEs</w:t>
      </w:r>
      <w:r w:rsidR="006E5930">
        <w:rPr>
          <w:rFonts w:ascii="Calibri" w:hAnsi="Calibri" w:cs="Calibri"/>
          <w:sz w:val="22"/>
          <w:szCs w:val="22"/>
          <w:lang w:val="en-GB"/>
        </w:rPr>
        <w:t>. The above mechanism, however, imposes certain requirements that need to be considered:</w:t>
      </w:r>
    </w:p>
    <w:p w14:paraId="40A96766" w14:textId="77777777" w:rsidR="006E5930" w:rsidRDefault="006E5930" w:rsidP="000632A5">
      <w:pPr>
        <w:pStyle w:val="paragraph"/>
        <w:numPr>
          <w:ilvl w:val="0"/>
          <w:numId w:val="16"/>
        </w:numPr>
        <w:spacing w:before="120" w:beforeAutospacing="0" w:after="120" w:afterAutospacing="0"/>
        <w:textAlignment w:val="baseline"/>
        <w:rPr>
          <w:rFonts w:ascii="Calibri" w:hAnsi="Calibri" w:cs="Calibri"/>
          <w:sz w:val="22"/>
          <w:szCs w:val="22"/>
          <w:lang w:val="en-GB"/>
        </w:rPr>
      </w:pPr>
      <w:r>
        <w:rPr>
          <w:rFonts w:ascii="Calibri" w:hAnsi="Calibri" w:cs="Calibri"/>
          <w:sz w:val="22"/>
          <w:szCs w:val="22"/>
          <w:lang w:val="en-GB"/>
        </w:rPr>
        <w:t xml:space="preserve">Applying the CLI mitigation on the mutually interfering UEs requires </w:t>
      </w:r>
      <w:r w:rsidRPr="000330C2">
        <w:rPr>
          <w:rFonts w:ascii="Calibri" w:hAnsi="Calibri" w:cs="Calibri"/>
          <w:sz w:val="22"/>
          <w:szCs w:val="22"/>
          <w:lang w:val="en-GB"/>
        </w:rPr>
        <w:t xml:space="preserve">a joint scheduler or at least </w:t>
      </w:r>
      <w:r>
        <w:rPr>
          <w:rFonts w:ascii="Calibri" w:hAnsi="Calibri" w:cs="Calibri"/>
          <w:sz w:val="22"/>
          <w:szCs w:val="22"/>
          <w:lang w:val="en-GB"/>
        </w:rPr>
        <w:t>sufficiently low latency on the</w:t>
      </w:r>
      <w:r w:rsidRPr="000330C2">
        <w:rPr>
          <w:rFonts w:ascii="Calibri" w:hAnsi="Calibri" w:cs="Calibri"/>
          <w:sz w:val="22"/>
          <w:szCs w:val="22"/>
          <w:lang w:val="en-GB"/>
        </w:rPr>
        <w:t xml:space="preserve"> backhaul</w:t>
      </w:r>
      <w:r>
        <w:rPr>
          <w:rFonts w:ascii="Calibri" w:hAnsi="Calibri" w:cs="Calibri"/>
          <w:sz w:val="22"/>
          <w:szCs w:val="22"/>
          <w:lang w:val="en-GB"/>
        </w:rPr>
        <w:t xml:space="preserve"> to make it possible to</w:t>
      </w:r>
      <w:r w:rsidRPr="000330C2">
        <w:rPr>
          <w:rFonts w:ascii="Calibri" w:hAnsi="Calibri" w:cs="Calibri"/>
          <w:sz w:val="22"/>
          <w:szCs w:val="22"/>
          <w:lang w:val="en-GB"/>
        </w:rPr>
        <w:t xml:space="preserve"> exchange </w:t>
      </w:r>
      <w:r>
        <w:rPr>
          <w:rFonts w:ascii="Calibri" w:hAnsi="Calibri" w:cs="Calibri"/>
          <w:sz w:val="22"/>
          <w:szCs w:val="22"/>
          <w:lang w:val="en-GB"/>
        </w:rPr>
        <w:t>the</w:t>
      </w:r>
      <w:r w:rsidRPr="000330C2">
        <w:rPr>
          <w:rFonts w:ascii="Calibri" w:hAnsi="Calibri" w:cs="Calibri"/>
          <w:sz w:val="22"/>
          <w:szCs w:val="22"/>
          <w:lang w:val="en-GB"/>
        </w:rPr>
        <w:t xml:space="preserve"> scheduling information in real time</w:t>
      </w:r>
      <w:r>
        <w:rPr>
          <w:rFonts w:ascii="Calibri" w:hAnsi="Calibri" w:cs="Calibri"/>
          <w:sz w:val="22"/>
          <w:szCs w:val="22"/>
          <w:lang w:val="en-GB"/>
        </w:rPr>
        <w:t>, which is most often not the case.</w:t>
      </w:r>
    </w:p>
    <w:p w14:paraId="3DF09E14" w14:textId="77777777" w:rsidR="006E5930" w:rsidRDefault="006E5930" w:rsidP="000632A5">
      <w:pPr>
        <w:pStyle w:val="paragraph"/>
        <w:numPr>
          <w:ilvl w:val="0"/>
          <w:numId w:val="16"/>
        </w:numPr>
        <w:spacing w:before="120" w:beforeAutospacing="0" w:after="120" w:afterAutospacing="0"/>
        <w:textAlignment w:val="baseline"/>
        <w:rPr>
          <w:rFonts w:ascii="Calibri" w:hAnsi="Calibri" w:cs="Calibri"/>
          <w:sz w:val="22"/>
          <w:szCs w:val="22"/>
          <w:lang w:val="en-GB"/>
        </w:rPr>
      </w:pPr>
      <w:r>
        <w:rPr>
          <w:rFonts w:ascii="Calibri" w:hAnsi="Calibri" w:cs="Calibri"/>
          <w:sz w:val="22"/>
          <w:szCs w:val="22"/>
          <w:lang w:val="en-GB"/>
        </w:rPr>
        <w:t>For the entire mechanism to work it is also necessary to exchange the measurement results between the involved gNBs, and possibly the</w:t>
      </w:r>
      <w:r w:rsidRPr="00115D23">
        <w:rPr>
          <w:rFonts w:ascii="Calibri" w:hAnsi="Calibri" w:cs="Calibri"/>
          <w:sz w:val="22"/>
          <w:szCs w:val="22"/>
          <w:lang w:val="en-GB"/>
        </w:rPr>
        <w:t xml:space="preserve"> UE context information that corresponds to the measurements results</w:t>
      </w:r>
      <w:r>
        <w:rPr>
          <w:rFonts w:ascii="Calibri" w:hAnsi="Calibri" w:cs="Calibri"/>
          <w:sz w:val="22"/>
          <w:szCs w:val="22"/>
          <w:lang w:val="en-GB"/>
        </w:rPr>
        <w:t>. This may</w:t>
      </w:r>
      <w:r w:rsidRPr="00115D23">
        <w:rPr>
          <w:rFonts w:ascii="Calibri" w:hAnsi="Calibri" w:cs="Calibri"/>
          <w:sz w:val="22"/>
          <w:szCs w:val="22"/>
          <w:lang w:val="en-GB"/>
        </w:rPr>
        <w:t xml:space="preserve"> incur a significant signa</w:t>
      </w:r>
      <w:r>
        <w:rPr>
          <w:rFonts w:ascii="Calibri" w:hAnsi="Calibri" w:cs="Calibri"/>
          <w:sz w:val="22"/>
          <w:szCs w:val="22"/>
          <w:lang w:val="en-GB"/>
        </w:rPr>
        <w:t>l</w:t>
      </w:r>
      <w:r w:rsidRPr="00115D23">
        <w:rPr>
          <w:rFonts w:ascii="Calibri" w:hAnsi="Calibri" w:cs="Calibri"/>
          <w:sz w:val="22"/>
          <w:szCs w:val="22"/>
          <w:lang w:val="en-GB"/>
        </w:rPr>
        <w:t>ling overhead</w:t>
      </w:r>
      <w:r>
        <w:rPr>
          <w:rFonts w:ascii="Calibri" w:hAnsi="Calibri" w:cs="Calibri"/>
          <w:sz w:val="22"/>
          <w:szCs w:val="22"/>
          <w:lang w:val="en-GB"/>
        </w:rPr>
        <w:t>.</w:t>
      </w:r>
    </w:p>
    <w:p w14:paraId="52ED3FEE" w14:textId="77777777" w:rsidR="006E5930" w:rsidRPr="00240DF6" w:rsidRDefault="006E5930" w:rsidP="000632A5">
      <w:pPr>
        <w:pStyle w:val="paragraph"/>
        <w:numPr>
          <w:ilvl w:val="0"/>
          <w:numId w:val="16"/>
        </w:numPr>
        <w:spacing w:before="120" w:beforeAutospacing="0" w:after="120" w:afterAutospacing="0"/>
        <w:textAlignment w:val="baseline"/>
        <w:rPr>
          <w:rFonts w:ascii="Calibri" w:hAnsi="Calibri" w:cs="Calibri"/>
          <w:sz w:val="22"/>
          <w:szCs w:val="22"/>
          <w:lang w:val="en-GB"/>
        </w:rPr>
      </w:pPr>
      <w:r w:rsidRPr="000330C2">
        <w:rPr>
          <w:rFonts w:ascii="Calibri" w:hAnsi="Calibri" w:cs="Calibri"/>
          <w:sz w:val="22"/>
          <w:szCs w:val="22"/>
          <w:lang w:val="en-GB"/>
        </w:rPr>
        <w:t>RAN4 concluded that</w:t>
      </w:r>
      <w:r>
        <w:rPr>
          <w:rFonts w:ascii="Calibri" w:hAnsi="Calibri" w:cs="Calibri"/>
          <w:sz w:val="22"/>
          <w:szCs w:val="22"/>
          <w:lang w:val="en-GB"/>
        </w:rPr>
        <w:t>, unless a very extensive amount of coordination between different operators is used, dynamic TDD &amp; CLI cannot be operated in outdoor networks. A large amount of isolation between the networks is needed, which implies that operation should be limited to indoor deployments.</w:t>
      </w:r>
    </w:p>
    <w:p w14:paraId="1F0BD10F" w14:textId="15EC25EE" w:rsidR="002323DC" w:rsidRPr="002323DC" w:rsidRDefault="002323DC" w:rsidP="000632A5">
      <w:pPr>
        <w:spacing w:before="120"/>
        <w:jc w:val="left"/>
        <w:rPr>
          <w:rFonts w:ascii="Calibri" w:hAnsi="Calibri" w:cs="Calibri"/>
          <w:b/>
          <w:sz w:val="22"/>
          <w:szCs w:val="22"/>
        </w:rPr>
      </w:pPr>
      <w:r w:rsidRPr="002323DC">
        <w:rPr>
          <w:rFonts w:ascii="Calibri" w:hAnsi="Calibri" w:cs="Calibri"/>
          <w:b/>
          <w:sz w:val="22"/>
          <w:szCs w:val="22"/>
        </w:rPr>
        <w:t xml:space="preserve">Observation 2: </w:t>
      </w:r>
      <w:r w:rsidRPr="002323DC">
        <w:rPr>
          <w:rFonts w:ascii="Calibri" w:hAnsi="Calibri" w:cs="Calibri"/>
          <w:b/>
          <w:bCs/>
          <w:sz w:val="22"/>
          <w:szCs w:val="22"/>
        </w:rPr>
        <w:t>Applying the CLI mitigation on the mutually interfering UEs requires a joint scheduler or at least sufficiently low latency on the backhaul to make it possible to exchange the scheduling information in real time, which is most often not the case.</w:t>
      </w:r>
    </w:p>
    <w:p w14:paraId="307A54A2" w14:textId="19C02856" w:rsidR="002323DC" w:rsidRPr="002323DC" w:rsidRDefault="002323DC" w:rsidP="000632A5">
      <w:pPr>
        <w:spacing w:before="120"/>
        <w:jc w:val="left"/>
        <w:rPr>
          <w:rFonts w:ascii="Calibri" w:hAnsi="Calibri" w:cs="Calibri"/>
          <w:b/>
          <w:sz w:val="22"/>
          <w:szCs w:val="22"/>
        </w:rPr>
      </w:pPr>
      <w:r w:rsidRPr="002323DC">
        <w:rPr>
          <w:rFonts w:ascii="Calibri" w:hAnsi="Calibri" w:cs="Calibri"/>
          <w:b/>
          <w:sz w:val="22"/>
          <w:szCs w:val="22"/>
        </w:rPr>
        <w:t xml:space="preserve">Observation 3: </w:t>
      </w:r>
      <w:r w:rsidRPr="002323DC">
        <w:rPr>
          <w:rFonts w:ascii="Calibri" w:hAnsi="Calibri" w:cs="Calibri"/>
          <w:b/>
          <w:bCs/>
          <w:sz w:val="22"/>
          <w:szCs w:val="22"/>
        </w:rPr>
        <w:t>For the entire mechanism to work it is also necessary to exchange the measurement results between the involved gNBs, and possibly the UE context information that corresponds to the measurements results. This may incur a significant signalling overhead.</w:t>
      </w:r>
    </w:p>
    <w:p w14:paraId="7D430FF0" w14:textId="4E71347B" w:rsidR="002323DC" w:rsidRPr="002323DC" w:rsidRDefault="002323DC" w:rsidP="000632A5">
      <w:pPr>
        <w:spacing w:before="120"/>
        <w:jc w:val="left"/>
        <w:rPr>
          <w:rFonts w:ascii="Calibri" w:hAnsi="Calibri" w:cs="Calibri"/>
          <w:b/>
          <w:sz w:val="22"/>
          <w:szCs w:val="22"/>
        </w:rPr>
      </w:pPr>
      <w:r w:rsidRPr="002323DC">
        <w:rPr>
          <w:rFonts w:ascii="Calibri" w:hAnsi="Calibri" w:cs="Calibri"/>
          <w:b/>
          <w:sz w:val="22"/>
          <w:szCs w:val="22"/>
        </w:rPr>
        <w:t xml:space="preserve">Observation 4: </w:t>
      </w:r>
      <w:r w:rsidRPr="002323DC">
        <w:rPr>
          <w:rFonts w:ascii="Calibri" w:hAnsi="Calibri" w:cs="Calibri"/>
          <w:b/>
          <w:bCs/>
          <w:sz w:val="22"/>
          <w:szCs w:val="22"/>
        </w:rPr>
        <w:t>RAN4 concluded that, unless a very extensive amount of coordination between different operators is used, dynamic TDD &amp; CLI cannot be operated in outdoor networks. A large amount of isolation between the networks is needed, which implies that operation should be limited to indoor deployments.</w:t>
      </w:r>
    </w:p>
    <w:p w14:paraId="72BA5F0E" w14:textId="40A7CB3E" w:rsidR="006E5930" w:rsidRPr="00DE1F46" w:rsidRDefault="006E5930" w:rsidP="000632A5">
      <w:pPr>
        <w:spacing w:before="120"/>
        <w:jc w:val="left"/>
        <w:rPr>
          <w:rFonts w:ascii="Calibri" w:hAnsi="Calibri" w:cs="Calibri"/>
          <w:bCs/>
          <w:sz w:val="22"/>
          <w:szCs w:val="22"/>
        </w:rPr>
      </w:pPr>
      <w:r w:rsidRPr="00DE1F46">
        <w:rPr>
          <w:rFonts w:ascii="Calibri" w:hAnsi="Calibri" w:cs="Calibri"/>
          <w:bCs/>
          <w:sz w:val="22"/>
          <w:szCs w:val="22"/>
        </w:rPr>
        <w:lastRenderedPageBreak/>
        <w:t>Based on the above</w:t>
      </w:r>
      <w:r>
        <w:rPr>
          <w:rFonts w:ascii="Calibri" w:hAnsi="Calibri" w:cs="Calibri"/>
          <w:bCs/>
          <w:sz w:val="22"/>
          <w:szCs w:val="22"/>
        </w:rPr>
        <w:t xml:space="preserve">, </w:t>
      </w:r>
      <w:r w:rsidR="00806F04">
        <w:rPr>
          <w:rFonts w:ascii="Calibri" w:hAnsi="Calibri" w:cs="Calibri"/>
          <w:bCs/>
          <w:sz w:val="22"/>
          <w:szCs w:val="22"/>
        </w:rPr>
        <w:t>we propose that</w:t>
      </w:r>
      <w:r>
        <w:rPr>
          <w:rFonts w:ascii="Calibri" w:hAnsi="Calibri" w:cs="Calibri"/>
          <w:bCs/>
          <w:sz w:val="22"/>
          <w:szCs w:val="22"/>
        </w:rPr>
        <w:t xml:space="preserve"> the signalling for the exchange of SRS measurement configurations </w:t>
      </w:r>
      <w:r w:rsidR="00E72C4A">
        <w:rPr>
          <w:rFonts w:ascii="Calibri" w:hAnsi="Calibri" w:cs="Calibri"/>
          <w:bCs/>
          <w:sz w:val="22"/>
          <w:szCs w:val="22"/>
        </w:rPr>
        <w:t xml:space="preserve">between NG-RAN nodes </w:t>
      </w:r>
      <w:r>
        <w:rPr>
          <w:rFonts w:ascii="Calibri" w:hAnsi="Calibri" w:cs="Calibri"/>
          <w:bCs/>
          <w:sz w:val="22"/>
          <w:szCs w:val="22"/>
        </w:rPr>
        <w:t xml:space="preserve">should be implemented proprietarily. </w:t>
      </w:r>
    </w:p>
    <w:p w14:paraId="15F2D16F" w14:textId="2A2354B0" w:rsidR="00F339B0" w:rsidRPr="00F339B0" w:rsidRDefault="00F339B0" w:rsidP="000632A5">
      <w:pPr>
        <w:pStyle w:val="IvDInstructiontext"/>
        <w:rPr>
          <w:rStyle w:val="IvDbodytextChar"/>
          <w:rFonts w:asciiTheme="minorHAnsi" w:hAnsiTheme="minorHAnsi" w:cstheme="minorHAnsi"/>
          <w:b/>
          <w:i w:val="0"/>
          <w:color w:val="auto"/>
          <w:sz w:val="22"/>
          <w:szCs w:val="22"/>
          <w:lang w:val="en-GB"/>
        </w:rPr>
      </w:pPr>
      <w:r>
        <w:rPr>
          <w:rStyle w:val="IvDbodytextChar"/>
          <w:rFonts w:asciiTheme="minorHAnsi" w:hAnsiTheme="minorHAnsi" w:cstheme="minorHAnsi"/>
          <w:b/>
          <w:i w:val="0"/>
          <w:color w:val="auto"/>
          <w:sz w:val="22"/>
          <w:szCs w:val="22"/>
          <w:lang w:val="en-GB"/>
        </w:rPr>
        <w:t>Proposal</w:t>
      </w:r>
      <w:r w:rsidR="00BB2AD0">
        <w:rPr>
          <w:rStyle w:val="IvDbodytextChar"/>
          <w:rFonts w:asciiTheme="minorHAnsi" w:hAnsiTheme="minorHAnsi" w:cstheme="minorHAnsi"/>
          <w:b/>
          <w:i w:val="0"/>
          <w:color w:val="auto"/>
          <w:sz w:val="22"/>
          <w:szCs w:val="22"/>
          <w:lang w:val="en-GB"/>
        </w:rPr>
        <w:t xml:space="preserve">: </w:t>
      </w:r>
      <w:r w:rsidR="00632561">
        <w:rPr>
          <w:rStyle w:val="IvDbodytextChar"/>
          <w:rFonts w:asciiTheme="minorHAnsi" w:hAnsiTheme="minorHAnsi" w:cstheme="minorHAnsi"/>
          <w:b/>
          <w:i w:val="0"/>
          <w:color w:val="auto"/>
          <w:sz w:val="22"/>
          <w:szCs w:val="22"/>
          <w:lang w:val="en-GB"/>
        </w:rPr>
        <w:t>RAN3 to agree that</w:t>
      </w:r>
      <w:r w:rsidR="00E227DC">
        <w:rPr>
          <w:rStyle w:val="IvDbodytextChar"/>
          <w:rFonts w:asciiTheme="minorHAnsi" w:hAnsiTheme="minorHAnsi" w:cstheme="minorHAnsi"/>
          <w:b/>
          <w:i w:val="0"/>
          <w:color w:val="auto"/>
          <w:sz w:val="22"/>
          <w:szCs w:val="22"/>
          <w:lang w:val="en-GB"/>
        </w:rPr>
        <w:t xml:space="preserve"> </w:t>
      </w:r>
      <w:r w:rsidR="00E227DC" w:rsidRPr="00E227DC">
        <w:rPr>
          <w:rStyle w:val="IvDbodytextChar"/>
          <w:rFonts w:asciiTheme="minorHAnsi" w:hAnsiTheme="minorHAnsi" w:cstheme="minorHAnsi"/>
          <w:b/>
          <w:i w:val="0"/>
          <w:color w:val="auto"/>
          <w:sz w:val="22"/>
          <w:szCs w:val="22"/>
          <w:lang w:val="en-GB"/>
        </w:rPr>
        <w:t xml:space="preserve">the signalling for the exchange of SRS measurement configurations </w:t>
      </w:r>
      <w:r w:rsidR="00E66495">
        <w:rPr>
          <w:rStyle w:val="IvDbodytextChar"/>
          <w:rFonts w:asciiTheme="minorHAnsi" w:hAnsiTheme="minorHAnsi" w:cstheme="minorHAnsi"/>
          <w:b/>
          <w:i w:val="0"/>
          <w:color w:val="auto"/>
          <w:sz w:val="22"/>
          <w:szCs w:val="22"/>
          <w:lang w:val="en-GB"/>
        </w:rPr>
        <w:t xml:space="preserve">between </w:t>
      </w:r>
      <w:r w:rsidR="00E72C4A">
        <w:rPr>
          <w:rStyle w:val="IvDbodytextChar"/>
          <w:rFonts w:asciiTheme="minorHAnsi" w:hAnsiTheme="minorHAnsi" w:cstheme="minorHAnsi"/>
          <w:b/>
          <w:i w:val="0"/>
          <w:color w:val="auto"/>
          <w:sz w:val="22"/>
          <w:szCs w:val="22"/>
          <w:lang w:val="en-GB"/>
        </w:rPr>
        <w:t>NG-</w:t>
      </w:r>
      <w:r w:rsidR="00E66495">
        <w:rPr>
          <w:rStyle w:val="IvDbodytextChar"/>
          <w:rFonts w:asciiTheme="minorHAnsi" w:hAnsiTheme="minorHAnsi" w:cstheme="minorHAnsi"/>
          <w:b/>
          <w:i w:val="0"/>
          <w:color w:val="auto"/>
          <w:sz w:val="22"/>
          <w:szCs w:val="22"/>
          <w:lang w:val="en-GB"/>
        </w:rPr>
        <w:t xml:space="preserve">RAN nodes </w:t>
      </w:r>
      <w:r w:rsidR="00E227DC" w:rsidRPr="00E227DC">
        <w:rPr>
          <w:rStyle w:val="IvDbodytextChar"/>
          <w:rFonts w:asciiTheme="minorHAnsi" w:hAnsiTheme="minorHAnsi" w:cstheme="minorHAnsi"/>
          <w:b/>
          <w:i w:val="0"/>
          <w:color w:val="auto"/>
          <w:sz w:val="22"/>
          <w:szCs w:val="22"/>
          <w:lang w:val="en-GB"/>
        </w:rPr>
        <w:t xml:space="preserve">should be implemented proprietarily. </w:t>
      </w:r>
      <w:r w:rsidR="00632561">
        <w:rPr>
          <w:rStyle w:val="IvDbodytextChar"/>
          <w:rFonts w:asciiTheme="minorHAnsi" w:hAnsiTheme="minorHAnsi" w:cstheme="minorHAnsi"/>
          <w:b/>
          <w:i w:val="0"/>
          <w:color w:val="auto"/>
          <w:sz w:val="22"/>
          <w:szCs w:val="22"/>
          <w:lang w:val="en-GB"/>
        </w:rPr>
        <w:t xml:space="preserve"> </w:t>
      </w:r>
    </w:p>
    <w:p w14:paraId="5D26FA8B" w14:textId="77777777" w:rsidR="00D90766" w:rsidRPr="00F34542" w:rsidRDefault="00D90766" w:rsidP="000632A5">
      <w:pPr>
        <w:pStyle w:val="Heading1"/>
        <w:rPr>
          <w:rFonts w:asciiTheme="minorHAnsi" w:hAnsiTheme="minorHAnsi" w:cstheme="minorHAnsi"/>
          <w:sz w:val="40"/>
        </w:rPr>
      </w:pPr>
      <w:r w:rsidRPr="00F34542">
        <w:rPr>
          <w:rFonts w:asciiTheme="minorHAnsi" w:hAnsiTheme="minorHAnsi" w:cstheme="minorHAnsi"/>
          <w:sz w:val="40"/>
        </w:rPr>
        <w:t>Conclusion</w:t>
      </w:r>
    </w:p>
    <w:p w14:paraId="2DFF7FAE" w14:textId="225AE22A" w:rsidR="00D354BD" w:rsidRDefault="00D90766" w:rsidP="000632A5">
      <w:pPr>
        <w:jc w:val="left"/>
        <w:rPr>
          <w:rFonts w:asciiTheme="minorHAnsi" w:hAnsiTheme="minorHAnsi" w:cstheme="minorHAnsi"/>
          <w:b/>
          <w:sz w:val="22"/>
          <w:szCs w:val="22"/>
        </w:rPr>
      </w:pPr>
      <w:bookmarkStart w:id="1" w:name="_In-sequence_SDU_delivery"/>
      <w:bookmarkEnd w:id="1"/>
      <w:r>
        <w:rPr>
          <w:rFonts w:asciiTheme="minorHAnsi" w:hAnsiTheme="minorHAnsi" w:cstheme="minorHAnsi"/>
          <w:sz w:val="22"/>
        </w:rPr>
        <w:t xml:space="preserve">This paper discusses </w:t>
      </w:r>
      <w:r w:rsidR="00A169A2">
        <w:rPr>
          <w:rFonts w:asciiTheme="minorHAnsi" w:hAnsiTheme="minorHAnsi" w:cstheme="minorHAnsi"/>
          <w:sz w:val="22"/>
        </w:rPr>
        <w:t xml:space="preserve">the </w:t>
      </w:r>
      <w:r w:rsidR="00806F04">
        <w:rPr>
          <w:rFonts w:ascii="Calibri" w:hAnsi="Calibri" w:cs="Calibri"/>
          <w:bCs/>
          <w:sz w:val="22"/>
          <w:szCs w:val="22"/>
        </w:rPr>
        <w:t>exchange of SRS measurement over Xn and F1 interfaces. We observe the following:</w:t>
      </w:r>
    </w:p>
    <w:p w14:paraId="2EAA8C69" w14:textId="5A21186F" w:rsidR="009C50A6" w:rsidRDefault="009C50A6" w:rsidP="000632A5">
      <w:pPr>
        <w:jc w:val="left"/>
        <w:rPr>
          <w:rFonts w:asciiTheme="minorHAnsi" w:hAnsiTheme="minorHAnsi" w:cstheme="minorHAnsi"/>
          <w:b/>
          <w:sz w:val="22"/>
          <w:szCs w:val="22"/>
        </w:rPr>
      </w:pPr>
      <w:r w:rsidRPr="00AD40CE">
        <w:rPr>
          <w:rFonts w:asciiTheme="minorHAnsi" w:hAnsiTheme="minorHAnsi" w:cstheme="minorHAnsi"/>
          <w:b/>
          <w:sz w:val="22"/>
          <w:szCs w:val="22"/>
        </w:rPr>
        <w:t>Observation</w:t>
      </w:r>
      <w:r w:rsidR="002323DC">
        <w:rPr>
          <w:rFonts w:asciiTheme="minorHAnsi" w:hAnsiTheme="minorHAnsi" w:cstheme="minorHAnsi"/>
          <w:b/>
          <w:sz w:val="22"/>
          <w:szCs w:val="22"/>
        </w:rPr>
        <w:t xml:space="preserve"> 1</w:t>
      </w:r>
      <w:r w:rsidRPr="00AD40CE">
        <w:rPr>
          <w:rFonts w:asciiTheme="minorHAnsi" w:hAnsiTheme="minorHAnsi" w:cstheme="minorHAnsi"/>
          <w:b/>
          <w:sz w:val="22"/>
          <w:szCs w:val="22"/>
        </w:rPr>
        <w:t xml:space="preserve">: </w:t>
      </w:r>
      <w:r w:rsidR="002323DC" w:rsidRPr="00401225">
        <w:rPr>
          <w:rFonts w:ascii="Calibri" w:hAnsi="Calibri" w:cs="Calibri"/>
          <w:b/>
          <w:sz w:val="22"/>
          <w:szCs w:val="22"/>
        </w:rPr>
        <w:t>There is no consensus in RAN2 on SRS configuration exchange over Xn/F1.</w:t>
      </w:r>
    </w:p>
    <w:p w14:paraId="699D7E5E" w14:textId="77777777" w:rsidR="002323DC" w:rsidRPr="002323DC" w:rsidRDefault="002323DC" w:rsidP="000632A5">
      <w:pPr>
        <w:spacing w:before="120"/>
        <w:jc w:val="left"/>
        <w:rPr>
          <w:rFonts w:ascii="Calibri" w:hAnsi="Calibri" w:cs="Calibri"/>
          <w:b/>
          <w:sz w:val="22"/>
          <w:szCs w:val="22"/>
        </w:rPr>
      </w:pPr>
      <w:r w:rsidRPr="002323DC">
        <w:rPr>
          <w:rFonts w:ascii="Calibri" w:hAnsi="Calibri" w:cs="Calibri"/>
          <w:b/>
          <w:sz w:val="22"/>
          <w:szCs w:val="22"/>
        </w:rPr>
        <w:t xml:space="preserve">Observation 2: </w:t>
      </w:r>
      <w:r w:rsidRPr="002323DC">
        <w:rPr>
          <w:rFonts w:ascii="Calibri" w:hAnsi="Calibri" w:cs="Calibri"/>
          <w:b/>
          <w:bCs/>
          <w:sz w:val="22"/>
          <w:szCs w:val="22"/>
        </w:rPr>
        <w:t>Applying the CLI mitigation on the mutually interfering UEs requires a joint scheduler or at least sufficiently low latency on the backhaul to make it possible to exchange the scheduling information in real time, which is most often not the case.</w:t>
      </w:r>
    </w:p>
    <w:p w14:paraId="5A05B889" w14:textId="77777777" w:rsidR="002323DC" w:rsidRPr="002323DC" w:rsidRDefault="002323DC" w:rsidP="000632A5">
      <w:pPr>
        <w:spacing w:before="120"/>
        <w:jc w:val="left"/>
        <w:rPr>
          <w:rFonts w:ascii="Calibri" w:hAnsi="Calibri" w:cs="Calibri"/>
          <w:b/>
          <w:sz w:val="22"/>
          <w:szCs w:val="22"/>
        </w:rPr>
      </w:pPr>
      <w:r w:rsidRPr="002323DC">
        <w:rPr>
          <w:rFonts w:ascii="Calibri" w:hAnsi="Calibri" w:cs="Calibri"/>
          <w:b/>
          <w:sz w:val="22"/>
          <w:szCs w:val="22"/>
        </w:rPr>
        <w:t xml:space="preserve">Observation 3: </w:t>
      </w:r>
      <w:r w:rsidRPr="002323DC">
        <w:rPr>
          <w:rFonts w:ascii="Calibri" w:hAnsi="Calibri" w:cs="Calibri"/>
          <w:b/>
          <w:bCs/>
          <w:sz w:val="22"/>
          <w:szCs w:val="22"/>
        </w:rPr>
        <w:t>For the entire mechanism to work it is also necessary to exchange the measurement results between the involved gNBs, and possibly the UE context information that corresponds to the measurements results. This may incur a significant signalling overhead.</w:t>
      </w:r>
    </w:p>
    <w:p w14:paraId="28853830" w14:textId="77777777" w:rsidR="002323DC" w:rsidRPr="002323DC" w:rsidRDefault="002323DC" w:rsidP="000632A5">
      <w:pPr>
        <w:spacing w:before="120"/>
        <w:jc w:val="left"/>
        <w:rPr>
          <w:rFonts w:ascii="Calibri" w:hAnsi="Calibri" w:cs="Calibri"/>
          <w:b/>
          <w:sz w:val="22"/>
          <w:szCs w:val="22"/>
        </w:rPr>
      </w:pPr>
      <w:r w:rsidRPr="002323DC">
        <w:rPr>
          <w:rFonts w:ascii="Calibri" w:hAnsi="Calibri" w:cs="Calibri"/>
          <w:b/>
          <w:sz w:val="22"/>
          <w:szCs w:val="22"/>
        </w:rPr>
        <w:t xml:space="preserve">Observation 4: </w:t>
      </w:r>
      <w:r w:rsidRPr="002323DC">
        <w:rPr>
          <w:rFonts w:ascii="Calibri" w:hAnsi="Calibri" w:cs="Calibri"/>
          <w:b/>
          <w:bCs/>
          <w:sz w:val="22"/>
          <w:szCs w:val="22"/>
        </w:rPr>
        <w:t>RAN4 concluded that, unless a very extensive amount of coordination between different operators is used, dynamic TDD &amp; CLI cannot be operated in outdoor networks. A large amount of isolation between the networks is needed, which implies that operation should be limited to indoor deployments.</w:t>
      </w:r>
    </w:p>
    <w:p w14:paraId="128A95B2" w14:textId="77777777" w:rsidR="002323DC" w:rsidRPr="00AD40CE" w:rsidRDefault="002323DC" w:rsidP="000632A5">
      <w:pPr>
        <w:jc w:val="left"/>
        <w:rPr>
          <w:rFonts w:asciiTheme="minorHAnsi" w:hAnsiTheme="minorHAnsi" w:cstheme="minorHAnsi"/>
          <w:b/>
          <w:sz w:val="22"/>
          <w:szCs w:val="22"/>
        </w:rPr>
      </w:pPr>
    </w:p>
    <w:p w14:paraId="3B66A14E" w14:textId="5FD97102" w:rsidR="00D90766" w:rsidRPr="00F34542" w:rsidRDefault="00D354BD" w:rsidP="000632A5">
      <w:pPr>
        <w:jc w:val="left"/>
        <w:rPr>
          <w:rFonts w:asciiTheme="minorHAnsi" w:hAnsiTheme="minorHAnsi" w:cstheme="minorHAnsi"/>
          <w:sz w:val="22"/>
        </w:rPr>
      </w:pPr>
      <w:r>
        <w:rPr>
          <w:rFonts w:asciiTheme="minorHAnsi" w:hAnsiTheme="minorHAnsi" w:cstheme="minorHAnsi"/>
          <w:sz w:val="22"/>
        </w:rPr>
        <w:t>Based on the observations, the following is proposed</w:t>
      </w:r>
      <w:r w:rsidR="00D90766">
        <w:rPr>
          <w:rFonts w:asciiTheme="minorHAnsi" w:hAnsiTheme="minorHAnsi" w:cstheme="minorHAnsi"/>
          <w:sz w:val="22"/>
        </w:rPr>
        <w:t>:</w:t>
      </w:r>
    </w:p>
    <w:p w14:paraId="2F4AFBDF" w14:textId="75C005E0" w:rsidR="00E227DC" w:rsidRPr="00F339B0" w:rsidRDefault="00E227DC" w:rsidP="000632A5">
      <w:pPr>
        <w:pStyle w:val="IvDInstructiontext"/>
        <w:rPr>
          <w:rStyle w:val="IvDbodytextChar"/>
          <w:rFonts w:asciiTheme="minorHAnsi" w:hAnsiTheme="minorHAnsi" w:cstheme="minorHAnsi"/>
          <w:b/>
          <w:i w:val="0"/>
          <w:color w:val="auto"/>
          <w:sz w:val="22"/>
          <w:szCs w:val="22"/>
          <w:lang w:val="en-GB"/>
        </w:rPr>
      </w:pPr>
      <w:r>
        <w:rPr>
          <w:rStyle w:val="IvDbodytextChar"/>
          <w:rFonts w:asciiTheme="minorHAnsi" w:hAnsiTheme="minorHAnsi" w:cstheme="minorHAnsi"/>
          <w:b/>
          <w:i w:val="0"/>
          <w:color w:val="auto"/>
          <w:sz w:val="22"/>
          <w:szCs w:val="22"/>
          <w:lang w:val="en-GB"/>
        </w:rPr>
        <w:t xml:space="preserve">Proposal: RAN3 to agree that </w:t>
      </w:r>
      <w:r w:rsidRPr="00E227DC">
        <w:rPr>
          <w:rStyle w:val="IvDbodytextChar"/>
          <w:rFonts w:asciiTheme="minorHAnsi" w:hAnsiTheme="minorHAnsi" w:cstheme="minorHAnsi"/>
          <w:b/>
          <w:i w:val="0"/>
          <w:color w:val="auto"/>
          <w:sz w:val="22"/>
          <w:szCs w:val="22"/>
          <w:lang w:val="en-GB"/>
        </w:rPr>
        <w:t xml:space="preserve">the signalling for the exchange of SRS measurement configurations </w:t>
      </w:r>
      <w:r w:rsidR="00E66495">
        <w:rPr>
          <w:rStyle w:val="IvDbodytextChar"/>
          <w:rFonts w:asciiTheme="minorHAnsi" w:hAnsiTheme="minorHAnsi" w:cstheme="minorHAnsi"/>
          <w:b/>
          <w:i w:val="0"/>
          <w:color w:val="auto"/>
          <w:sz w:val="22"/>
          <w:szCs w:val="22"/>
          <w:lang w:val="en-GB"/>
        </w:rPr>
        <w:t xml:space="preserve">between </w:t>
      </w:r>
      <w:r w:rsidR="00E72C4A">
        <w:rPr>
          <w:rStyle w:val="IvDbodytextChar"/>
          <w:rFonts w:asciiTheme="minorHAnsi" w:hAnsiTheme="minorHAnsi" w:cstheme="minorHAnsi"/>
          <w:b/>
          <w:i w:val="0"/>
          <w:color w:val="auto"/>
          <w:sz w:val="22"/>
          <w:szCs w:val="22"/>
          <w:lang w:val="en-GB"/>
        </w:rPr>
        <w:t>NG-</w:t>
      </w:r>
      <w:r w:rsidR="00E66495">
        <w:rPr>
          <w:rStyle w:val="IvDbodytextChar"/>
          <w:rFonts w:asciiTheme="minorHAnsi" w:hAnsiTheme="minorHAnsi" w:cstheme="minorHAnsi"/>
          <w:b/>
          <w:i w:val="0"/>
          <w:color w:val="auto"/>
          <w:sz w:val="22"/>
          <w:szCs w:val="22"/>
          <w:lang w:val="en-GB"/>
        </w:rPr>
        <w:t xml:space="preserve">RAN nodes </w:t>
      </w:r>
      <w:r w:rsidRPr="00E227DC">
        <w:rPr>
          <w:rStyle w:val="IvDbodytextChar"/>
          <w:rFonts w:asciiTheme="minorHAnsi" w:hAnsiTheme="minorHAnsi" w:cstheme="minorHAnsi"/>
          <w:b/>
          <w:i w:val="0"/>
          <w:color w:val="auto"/>
          <w:sz w:val="22"/>
          <w:szCs w:val="22"/>
          <w:lang w:val="en-GB"/>
        </w:rPr>
        <w:t xml:space="preserve">should be implemented proprietarily. </w:t>
      </w:r>
      <w:r>
        <w:rPr>
          <w:rStyle w:val="IvDbodytextChar"/>
          <w:rFonts w:asciiTheme="minorHAnsi" w:hAnsiTheme="minorHAnsi" w:cstheme="minorHAnsi"/>
          <w:b/>
          <w:i w:val="0"/>
          <w:color w:val="auto"/>
          <w:sz w:val="22"/>
          <w:szCs w:val="22"/>
          <w:lang w:val="en-GB"/>
        </w:rPr>
        <w:t xml:space="preserve"> </w:t>
      </w:r>
    </w:p>
    <w:p w14:paraId="75C14475" w14:textId="6E4A5BE2" w:rsidR="00D90766" w:rsidRPr="00D53E77" w:rsidRDefault="00D90766" w:rsidP="000632A5">
      <w:pPr>
        <w:pStyle w:val="IvDInstructiontext"/>
        <w:rPr>
          <w:rFonts w:asciiTheme="minorHAnsi" w:hAnsiTheme="minorHAnsi" w:cstheme="minorHAnsi"/>
          <w:b/>
          <w:i w:val="0"/>
          <w:color w:val="auto"/>
          <w:sz w:val="22"/>
          <w:szCs w:val="22"/>
          <w:lang w:val="en-GB"/>
        </w:rPr>
      </w:pPr>
    </w:p>
    <w:sectPr w:rsidR="00D90766" w:rsidRPr="00D53E77" w:rsidSect="009C50A6">
      <w:headerReference w:type="even" r:id="rId10"/>
      <w:footerReference w:type="default" r:id="rId11"/>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2200" w14:textId="77777777" w:rsidR="00FA1B7A" w:rsidRDefault="00FA1B7A">
      <w:pPr>
        <w:spacing w:after="0"/>
      </w:pPr>
      <w:r>
        <w:separator/>
      </w:r>
    </w:p>
  </w:endnote>
  <w:endnote w:type="continuationSeparator" w:id="0">
    <w:p w14:paraId="35306EB6" w14:textId="77777777" w:rsidR="00FA1B7A" w:rsidRDefault="00FA1B7A">
      <w:pPr>
        <w:spacing w:after="0"/>
      </w:pPr>
      <w:r>
        <w:continuationSeparator/>
      </w:r>
    </w:p>
  </w:endnote>
  <w:endnote w:type="continuationNotice" w:id="1">
    <w:p w14:paraId="02845639" w14:textId="77777777" w:rsidR="00FA1B7A" w:rsidRDefault="00FA1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3F59E" w14:textId="77777777" w:rsidR="00FA1B7A" w:rsidRDefault="00FA1B7A">
      <w:pPr>
        <w:spacing w:after="0"/>
      </w:pPr>
      <w:r>
        <w:separator/>
      </w:r>
    </w:p>
  </w:footnote>
  <w:footnote w:type="continuationSeparator" w:id="0">
    <w:p w14:paraId="58983770" w14:textId="77777777" w:rsidR="00FA1B7A" w:rsidRDefault="00FA1B7A">
      <w:pPr>
        <w:spacing w:after="0"/>
      </w:pPr>
      <w:r>
        <w:continuationSeparator/>
      </w:r>
    </w:p>
  </w:footnote>
  <w:footnote w:type="continuationNotice" w:id="1">
    <w:p w14:paraId="558A84A5" w14:textId="77777777" w:rsidR="00FA1B7A" w:rsidRDefault="00FA1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1" w15:restartNumberingAfterBreak="0">
    <w:nsid w:val="593F09FE"/>
    <w:multiLevelType w:val="hybridMultilevel"/>
    <w:tmpl w:val="8C9A6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8"/>
  </w:num>
  <w:num w:numId="5">
    <w:abstractNumId w:val="2"/>
  </w:num>
  <w:num w:numId="6">
    <w:abstractNumId w:val="9"/>
  </w:num>
  <w:num w:numId="7">
    <w:abstractNumId w:val="4"/>
  </w:num>
  <w:num w:numId="8">
    <w:abstractNumId w:val="14"/>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3"/>
  </w:num>
  <w:num w:numId="14">
    <w:abstractNumId w:val="7"/>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3172"/>
    <w:rsid w:val="00006C0C"/>
    <w:rsid w:val="00011D26"/>
    <w:rsid w:val="0001271C"/>
    <w:rsid w:val="000226DE"/>
    <w:rsid w:val="0002563C"/>
    <w:rsid w:val="00026FFE"/>
    <w:rsid w:val="0003387D"/>
    <w:rsid w:val="00033D0C"/>
    <w:rsid w:val="00035ED7"/>
    <w:rsid w:val="0003737E"/>
    <w:rsid w:val="00040162"/>
    <w:rsid w:val="00050EC6"/>
    <w:rsid w:val="00051F20"/>
    <w:rsid w:val="0006293B"/>
    <w:rsid w:val="000632A5"/>
    <w:rsid w:val="000679E8"/>
    <w:rsid w:val="0007010A"/>
    <w:rsid w:val="000714CA"/>
    <w:rsid w:val="000718E7"/>
    <w:rsid w:val="00071F84"/>
    <w:rsid w:val="00072187"/>
    <w:rsid w:val="0008167C"/>
    <w:rsid w:val="00084AA2"/>
    <w:rsid w:val="000A20E0"/>
    <w:rsid w:val="000A53E4"/>
    <w:rsid w:val="000A6397"/>
    <w:rsid w:val="000B6DC0"/>
    <w:rsid w:val="000C2FDF"/>
    <w:rsid w:val="000D58CE"/>
    <w:rsid w:val="000F0DA6"/>
    <w:rsid w:val="000F1D60"/>
    <w:rsid w:val="000F2D6E"/>
    <w:rsid w:val="000F6A22"/>
    <w:rsid w:val="000F7B1F"/>
    <w:rsid w:val="000F7EC0"/>
    <w:rsid w:val="001014CF"/>
    <w:rsid w:val="00103694"/>
    <w:rsid w:val="0010379B"/>
    <w:rsid w:val="00120771"/>
    <w:rsid w:val="001239E4"/>
    <w:rsid w:val="001254B5"/>
    <w:rsid w:val="00134D87"/>
    <w:rsid w:val="0013616F"/>
    <w:rsid w:val="00146757"/>
    <w:rsid w:val="001543E6"/>
    <w:rsid w:val="0016061D"/>
    <w:rsid w:val="00161A5E"/>
    <w:rsid w:val="00166D01"/>
    <w:rsid w:val="00174BE1"/>
    <w:rsid w:val="00196D2F"/>
    <w:rsid w:val="001A24F1"/>
    <w:rsid w:val="001A6F9D"/>
    <w:rsid w:val="001B6F05"/>
    <w:rsid w:val="001D3FB8"/>
    <w:rsid w:val="001D5F99"/>
    <w:rsid w:val="001D6DB4"/>
    <w:rsid w:val="001D7A88"/>
    <w:rsid w:val="001F0B8B"/>
    <w:rsid w:val="0020031F"/>
    <w:rsid w:val="002007CA"/>
    <w:rsid w:val="002010E2"/>
    <w:rsid w:val="00202DA6"/>
    <w:rsid w:val="0021427C"/>
    <w:rsid w:val="00223167"/>
    <w:rsid w:val="00223B13"/>
    <w:rsid w:val="00224C54"/>
    <w:rsid w:val="002265D3"/>
    <w:rsid w:val="00226E16"/>
    <w:rsid w:val="00230AB6"/>
    <w:rsid w:val="002323DC"/>
    <w:rsid w:val="00236EC8"/>
    <w:rsid w:val="00240F65"/>
    <w:rsid w:val="00244A76"/>
    <w:rsid w:val="0024500A"/>
    <w:rsid w:val="0024773A"/>
    <w:rsid w:val="002510FB"/>
    <w:rsid w:val="00267831"/>
    <w:rsid w:val="002748A2"/>
    <w:rsid w:val="00283753"/>
    <w:rsid w:val="002849B3"/>
    <w:rsid w:val="002876AC"/>
    <w:rsid w:val="002A65D8"/>
    <w:rsid w:val="002B44A1"/>
    <w:rsid w:val="002C08E6"/>
    <w:rsid w:val="002C25F1"/>
    <w:rsid w:val="002D6345"/>
    <w:rsid w:val="002E461A"/>
    <w:rsid w:val="002E5677"/>
    <w:rsid w:val="002F296B"/>
    <w:rsid w:val="002F4529"/>
    <w:rsid w:val="002F4FE2"/>
    <w:rsid w:val="00303CFD"/>
    <w:rsid w:val="00312554"/>
    <w:rsid w:val="0031257C"/>
    <w:rsid w:val="00321940"/>
    <w:rsid w:val="00334956"/>
    <w:rsid w:val="00335EDA"/>
    <w:rsid w:val="00336E0F"/>
    <w:rsid w:val="0033773F"/>
    <w:rsid w:val="003425D3"/>
    <w:rsid w:val="003477AC"/>
    <w:rsid w:val="00352148"/>
    <w:rsid w:val="00353369"/>
    <w:rsid w:val="00354927"/>
    <w:rsid w:val="00373892"/>
    <w:rsid w:val="00382F0D"/>
    <w:rsid w:val="003865D7"/>
    <w:rsid w:val="00392192"/>
    <w:rsid w:val="00397571"/>
    <w:rsid w:val="00397B6B"/>
    <w:rsid w:val="003B2FED"/>
    <w:rsid w:val="003C5D64"/>
    <w:rsid w:val="003C606C"/>
    <w:rsid w:val="003D0206"/>
    <w:rsid w:val="003D1DED"/>
    <w:rsid w:val="003D4BD0"/>
    <w:rsid w:val="003D66F6"/>
    <w:rsid w:val="003E5C6D"/>
    <w:rsid w:val="00400444"/>
    <w:rsid w:val="00401225"/>
    <w:rsid w:val="00402D63"/>
    <w:rsid w:val="004145A8"/>
    <w:rsid w:val="004153F1"/>
    <w:rsid w:val="00423852"/>
    <w:rsid w:val="004272DB"/>
    <w:rsid w:val="0043048A"/>
    <w:rsid w:val="004309E1"/>
    <w:rsid w:val="004313E3"/>
    <w:rsid w:val="0043165B"/>
    <w:rsid w:val="00434026"/>
    <w:rsid w:val="00447C7A"/>
    <w:rsid w:val="00456461"/>
    <w:rsid w:val="004665E5"/>
    <w:rsid w:val="0047000F"/>
    <w:rsid w:val="00470E03"/>
    <w:rsid w:val="00471684"/>
    <w:rsid w:val="00472675"/>
    <w:rsid w:val="00474F36"/>
    <w:rsid w:val="00480A73"/>
    <w:rsid w:val="00482030"/>
    <w:rsid w:val="00482974"/>
    <w:rsid w:val="00484802"/>
    <w:rsid w:val="004851B3"/>
    <w:rsid w:val="0049687E"/>
    <w:rsid w:val="00497265"/>
    <w:rsid w:val="004A4E98"/>
    <w:rsid w:val="004A5B8D"/>
    <w:rsid w:val="004A6EC2"/>
    <w:rsid w:val="004C2B12"/>
    <w:rsid w:val="004C430D"/>
    <w:rsid w:val="004D569D"/>
    <w:rsid w:val="004D5C50"/>
    <w:rsid w:val="004D6A3E"/>
    <w:rsid w:val="004E0723"/>
    <w:rsid w:val="004E6709"/>
    <w:rsid w:val="004F2C3F"/>
    <w:rsid w:val="004F4421"/>
    <w:rsid w:val="004F56A6"/>
    <w:rsid w:val="004F5863"/>
    <w:rsid w:val="004F611D"/>
    <w:rsid w:val="00502DCA"/>
    <w:rsid w:val="0050306A"/>
    <w:rsid w:val="00507983"/>
    <w:rsid w:val="00513DB5"/>
    <w:rsid w:val="005158E0"/>
    <w:rsid w:val="00525205"/>
    <w:rsid w:val="0053100B"/>
    <w:rsid w:val="0053323E"/>
    <w:rsid w:val="0053737D"/>
    <w:rsid w:val="00541B56"/>
    <w:rsid w:val="005423F1"/>
    <w:rsid w:val="00542E7B"/>
    <w:rsid w:val="00557309"/>
    <w:rsid w:val="00557376"/>
    <w:rsid w:val="005642D9"/>
    <w:rsid w:val="00564400"/>
    <w:rsid w:val="00565F3C"/>
    <w:rsid w:val="00573A34"/>
    <w:rsid w:val="005764D2"/>
    <w:rsid w:val="005827D0"/>
    <w:rsid w:val="0058442B"/>
    <w:rsid w:val="00586FB0"/>
    <w:rsid w:val="0059480A"/>
    <w:rsid w:val="005962C4"/>
    <w:rsid w:val="005A12F8"/>
    <w:rsid w:val="005A1618"/>
    <w:rsid w:val="005A544E"/>
    <w:rsid w:val="005A72FE"/>
    <w:rsid w:val="005B3A52"/>
    <w:rsid w:val="005B623B"/>
    <w:rsid w:val="005B7E10"/>
    <w:rsid w:val="005C0EB3"/>
    <w:rsid w:val="005C3826"/>
    <w:rsid w:val="005C39D8"/>
    <w:rsid w:val="005D2BC6"/>
    <w:rsid w:val="005D7E37"/>
    <w:rsid w:val="005F1D26"/>
    <w:rsid w:val="005F4139"/>
    <w:rsid w:val="005F66BB"/>
    <w:rsid w:val="00600631"/>
    <w:rsid w:val="00602460"/>
    <w:rsid w:val="00610EAF"/>
    <w:rsid w:val="00611443"/>
    <w:rsid w:val="00614DF2"/>
    <w:rsid w:val="00617BC7"/>
    <w:rsid w:val="00622B97"/>
    <w:rsid w:val="006266ED"/>
    <w:rsid w:val="00632561"/>
    <w:rsid w:val="0063305C"/>
    <w:rsid w:val="006356C6"/>
    <w:rsid w:val="00636EEB"/>
    <w:rsid w:val="0064627B"/>
    <w:rsid w:val="00652628"/>
    <w:rsid w:val="00653FF7"/>
    <w:rsid w:val="0065429D"/>
    <w:rsid w:val="0066043C"/>
    <w:rsid w:val="006611C4"/>
    <w:rsid w:val="00661DA3"/>
    <w:rsid w:val="006652BC"/>
    <w:rsid w:val="00667F76"/>
    <w:rsid w:val="00672C38"/>
    <w:rsid w:val="00692006"/>
    <w:rsid w:val="006979B1"/>
    <w:rsid w:val="006A1AAC"/>
    <w:rsid w:val="006B22AB"/>
    <w:rsid w:val="006C7C28"/>
    <w:rsid w:val="006D0D31"/>
    <w:rsid w:val="006D0ED8"/>
    <w:rsid w:val="006D1B06"/>
    <w:rsid w:val="006D1C64"/>
    <w:rsid w:val="006D5281"/>
    <w:rsid w:val="006D5F35"/>
    <w:rsid w:val="006E241F"/>
    <w:rsid w:val="006E4FAA"/>
    <w:rsid w:val="006E5930"/>
    <w:rsid w:val="006F4247"/>
    <w:rsid w:val="0070099B"/>
    <w:rsid w:val="007054B0"/>
    <w:rsid w:val="007074BE"/>
    <w:rsid w:val="00707FB5"/>
    <w:rsid w:val="00712786"/>
    <w:rsid w:val="00714CE2"/>
    <w:rsid w:val="00720A3B"/>
    <w:rsid w:val="00723177"/>
    <w:rsid w:val="007328C3"/>
    <w:rsid w:val="00734E3E"/>
    <w:rsid w:val="007356FD"/>
    <w:rsid w:val="00746F1A"/>
    <w:rsid w:val="00760E6A"/>
    <w:rsid w:val="007663FC"/>
    <w:rsid w:val="00766F9A"/>
    <w:rsid w:val="0076731F"/>
    <w:rsid w:val="00772316"/>
    <w:rsid w:val="0077725A"/>
    <w:rsid w:val="00777685"/>
    <w:rsid w:val="00781A28"/>
    <w:rsid w:val="00783B29"/>
    <w:rsid w:val="00785311"/>
    <w:rsid w:val="007927C0"/>
    <w:rsid w:val="007A0187"/>
    <w:rsid w:val="007A24CC"/>
    <w:rsid w:val="007B1C8C"/>
    <w:rsid w:val="007B3865"/>
    <w:rsid w:val="007B3ADC"/>
    <w:rsid w:val="007B7CA5"/>
    <w:rsid w:val="007E440B"/>
    <w:rsid w:val="007F106A"/>
    <w:rsid w:val="0080484C"/>
    <w:rsid w:val="00804C96"/>
    <w:rsid w:val="00805615"/>
    <w:rsid w:val="0080659F"/>
    <w:rsid w:val="00806F04"/>
    <w:rsid w:val="008071D1"/>
    <w:rsid w:val="008115BE"/>
    <w:rsid w:val="00814E70"/>
    <w:rsid w:val="008165C3"/>
    <w:rsid w:val="00816FFD"/>
    <w:rsid w:val="008246DB"/>
    <w:rsid w:val="00824999"/>
    <w:rsid w:val="00833167"/>
    <w:rsid w:val="00833C19"/>
    <w:rsid w:val="00845137"/>
    <w:rsid w:val="00851D8C"/>
    <w:rsid w:val="008712D4"/>
    <w:rsid w:val="0087292F"/>
    <w:rsid w:val="00873406"/>
    <w:rsid w:val="00874414"/>
    <w:rsid w:val="00881FF5"/>
    <w:rsid w:val="00891769"/>
    <w:rsid w:val="0089365D"/>
    <w:rsid w:val="00897E0E"/>
    <w:rsid w:val="008A31DC"/>
    <w:rsid w:val="008B0C15"/>
    <w:rsid w:val="008C2651"/>
    <w:rsid w:val="008C53D7"/>
    <w:rsid w:val="008C54C1"/>
    <w:rsid w:val="008C7C91"/>
    <w:rsid w:val="008D013F"/>
    <w:rsid w:val="008D1D81"/>
    <w:rsid w:val="008E00A3"/>
    <w:rsid w:val="008E1F01"/>
    <w:rsid w:val="008E3664"/>
    <w:rsid w:val="008E62B1"/>
    <w:rsid w:val="008E756D"/>
    <w:rsid w:val="008E77DE"/>
    <w:rsid w:val="008F56AF"/>
    <w:rsid w:val="008F7D44"/>
    <w:rsid w:val="00900253"/>
    <w:rsid w:val="0090114E"/>
    <w:rsid w:val="00902A82"/>
    <w:rsid w:val="0090609C"/>
    <w:rsid w:val="009066DC"/>
    <w:rsid w:val="0090759F"/>
    <w:rsid w:val="00915410"/>
    <w:rsid w:val="00922A31"/>
    <w:rsid w:val="00924DB5"/>
    <w:rsid w:val="00926817"/>
    <w:rsid w:val="009279B1"/>
    <w:rsid w:val="00931996"/>
    <w:rsid w:val="00933918"/>
    <w:rsid w:val="00936DA2"/>
    <w:rsid w:val="0096552F"/>
    <w:rsid w:val="009726EF"/>
    <w:rsid w:val="00977292"/>
    <w:rsid w:val="00977985"/>
    <w:rsid w:val="00983CBC"/>
    <w:rsid w:val="0099087B"/>
    <w:rsid w:val="00996F2A"/>
    <w:rsid w:val="009B0985"/>
    <w:rsid w:val="009B0F2F"/>
    <w:rsid w:val="009C30C7"/>
    <w:rsid w:val="009C50A6"/>
    <w:rsid w:val="009C535E"/>
    <w:rsid w:val="009D1BBE"/>
    <w:rsid w:val="009D244F"/>
    <w:rsid w:val="009D43BA"/>
    <w:rsid w:val="009F3767"/>
    <w:rsid w:val="009F5E97"/>
    <w:rsid w:val="009F62B9"/>
    <w:rsid w:val="00A07E07"/>
    <w:rsid w:val="00A13A4E"/>
    <w:rsid w:val="00A1503F"/>
    <w:rsid w:val="00A16577"/>
    <w:rsid w:val="00A169A2"/>
    <w:rsid w:val="00A21EC1"/>
    <w:rsid w:val="00A246CC"/>
    <w:rsid w:val="00A250A0"/>
    <w:rsid w:val="00A3060E"/>
    <w:rsid w:val="00A346ED"/>
    <w:rsid w:val="00A349AB"/>
    <w:rsid w:val="00A34DE0"/>
    <w:rsid w:val="00A358AC"/>
    <w:rsid w:val="00A45885"/>
    <w:rsid w:val="00A55546"/>
    <w:rsid w:val="00A65F26"/>
    <w:rsid w:val="00A7635D"/>
    <w:rsid w:val="00A83F2F"/>
    <w:rsid w:val="00A867D0"/>
    <w:rsid w:val="00A92FB5"/>
    <w:rsid w:val="00A9318B"/>
    <w:rsid w:val="00AA13E3"/>
    <w:rsid w:val="00AA4150"/>
    <w:rsid w:val="00AB3196"/>
    <w:rsid w:val="00AC0B80"/>
    <w:rsid w:val="00AC5D6C"/>
    <w:rsid w:val="00AC6691"/>
    <w:rsid w:val="00AD1127"/>
    <w:rsid w:val="00AD40CE"/>
    <w:rsid w:val="00AD7922"/>
    <w:rsid w:val="00AE248B"/>
    <w:rsid w:val="00AF281A"/>
    <w:rsid w:val="00B13593"/>
    <w:rsid w:val="00B14DEF"/>
    <w:rsid w:val="00B22108"/>
    <w:rsid w:val="00B251AD"/>
    <w:rsid w:val="00B34657"/>
    <w:rsid w:val="00B3728A"/>
    <w:rsid w:val="00B4314F"/>
    <w:rsid w:val="00B52E27"/>
    <w:rsid w:val="00B54793"/>
    <w:rsid w:val="00B560A9"/>
    <w:rsid w:val="00B63D2E"/>
    <w:rsid w:val="00B63F69"/>
    <w:rsid w:val="00B6557B"/>
    <w:rsid w:val="00B66175"/>
    <w:rsid w:val="00B66F2B"/>
    <w:rsid w:val="00B9128B"/>
    <w:rsid w:val="00B95170"/>
    <w:rsid w:val="00BA2BA3"/>
    <w:rsid w:val="00BA77CE"/>
    <w:rsid w:val="00BB2AD0"/>
    <w:rsid w:val="00BB644C"/>
    <w:rsid w:val="00BB6738"/>
    <w:rsid w:val="00BC42D9"/>
    <w:rsid w:val="00BC5B93"/>
    <w:rsid w:val="00BE5E69"/>
    <w:rsid w:val="00BE6056"/>
    <w:rsid w:val="00BF22B6"/>
    <w:rsid w:val="00BF32C1"/>
    <w:rsid w:val="00BF4E9D"/>
    <w:rsid w:val="00BF52B4"/>
    <w:rsid w:val="00BF6652"/>
    <w:rsid w:val="00BF7BAE"/>
    <w:rsid w:val="00C06827"/>
    <w:rsid w:val="00C11AE5"/>
    <w:rsid w:val="00C1273F"/>
    <w:rsid w:val="00C149EC"/>
    <w:rsid w:val="00C1616D"/>
    <w:rsid w:val="00C1754C"/>
    <w:rsid w:val="00C22B0B"/>
    <w:rsid w:val="00C240EE"/>
    <w:rsid w:val="00C3034C"/>
    <w:rsid w:val="00C36DCB"/>
    <w:rsid w:val="00C45B07"/>
    <w:rsid w:val="00C6077E"/>
    <w:rsid w:val="00C65196"/>
    <w:rsid w:val="00C739A3"/>
    <w:rsid w:val="00C8176B"/>
    <w:rsid w:val="00C839FA"/>
    <w:rsid w:val="00C9216F"/>
    <w:rsid w:val="00C92A96"/>
    <w:rsid w:val="00C94077"/>
    <w:rsid w:val="00CA26FC"/>
    <w:rsid w:val="00CA7116"/>
    <w:rsid w:val="00CB158F"/>
    <w:rsid w:val="00CB3F4F"/>
    <w:rsid w:val="00CC155C"/>
    <w:rsid w:val="00CC331B"/>
    <w:rsid w:val="00CC7C67"/>
    <w:rsid w:val="00CD5F1D"/>
    <w:rsid w:val="00CD7AB2"/>
    <w:rsid w:val="00CE39AA"/>
    <w:rsid w:val="00CE55F6"/>
    <w:rsid w:val="00CF0DF2"/>
    <w:rsid w:val="00CF513C"/>
    <w:rsid w:val="00D13230"/>
    <w:rsid w:val="00D17AD8"/>
    <w:rsid w:val="00D354BD"/>
    <w:rsid w:val="00D36057"/>
    <w:rsid w:val="00D36A77"/>
    <w:rsid w:val="00D408AF"/>
    <w:rsid w:val="00D458F2"/>
    <w:rsid w:val="00D5138A"/>
    <w:rsid w:val="00D51FF7"/>
    <w:rsid w:val="00D53E77"/>
    <w:rsid w:val="00D60BCA"/>
    <w:rsid w:val="00D6672C"/>
    <w:rsid w:val="00D824C7"/>
    <w:rsid w:val="00D84DB6"/>
    <w:rsid w:val="00D85416"/>
    <w:rsid w:val="00D85EC4"/>
    <w:rsid w:val="00D90766"/>
    <w:rsid w:val="00D907D7"/>
    <w:rsid w:val="00D91FA1"/>
    <w:rsid w:val="00D96577"/>
    <w:rsid w:val="00DA1B03"/>
    <w:rsid w:val="00DB4445"/>
    <w:rsid w:val="00DC5AD6"/>
    <w:rsid w:val="00DD46B4"/>
    <w:rsid w:val="00DE0B52"/>
    <w:rsid w:val="00DE4A4F"/>
    <w:rsid w:val="00DE57C7"/>
    <w:rsid w:val="00DE5DFB"/>
    <w:rsid w:val="00DE669A"/>
    <w:rsid w:val="00DE73E0"/>
    <w:rsid w:val="00DF1CD5"/>
    <w:rsid w:val="00E06D8F"/>
    <w:rsid w:val="00E15C82"/>
    <w:rsid w:val="00E15CED"/>
    <w:rsid w:val="00E17960"/>
    <w:rsid w:val="00E227DC"/>
    <w:rsid w:val="00E2297E"/>
    <w:rsid w:val="00E410EA"/>
    <w:rsid w:val="00E4268B"/>
    <w:rsid w:val="00E42A3D"/>
    <w:rsid w:val="00E4753B"/>
    <w:rsid w:val="00E47C85"/>
    <w:rsid w:val="00E5000A"/>
    <w:rsid w:val="00E518CD"/>
    <w:rsid w:val="00E6064F"/>
    <w:rsid w:val="00E61027"/>
    <w:rsid w:val="00E616E0"/>
    <w:rsid w:val="00E65ED2"/>
    <w:rsid w:val="00E66495"/>
    <w:rsid w:val="00E66C70"/>
    <w:rsid w:val="00E72C4A"/>
    <w:rsid w:val="00E74E9B"/>
    <w:rsid w:val="00E7795C"/>
    <w:rsid w:val="00E80E6F"/>
    <w:rsid w:val="00E810AB"/>
    <w:rsid w:val="00E8479B"/>
    <w:rsid w:val="00E96584"/>
    <w:rsid w:val="00EA51C6"/>
    <w:rsid w:val="00EB4E49"/>
    <w:rsid w:val="00EC34EB"/>
    <w:rsid w:val="00ED5E90"/>
    <w:rsid w:val="00EF764E"/>
    <w:rsid w:val="00F01B4F"/>
    <w:rsid w:val="00F13166"/>
    <w:rsid w:val="00F1405E"/>
    <w:rsid w:val="00F15645"/>
    <w:rsid w:val="00F16CC3"/>
    <w:rsid w:val="00F23F8D"/>
    <w:rsid w:val="00F2680C"/>
    <w:rsid w:val="00F32EA3"/>
    <w:rsid w:val="00F339B0"/>
    <w:rsid w:val="00F509A3"/>
    <w:rsid w:val="00F5686B"/>
    <w:rsid w:val="00F670F3"/>
    <w:rsid w:val="00F73A5A"/>
    <w:rsid w:val="00F73FFE"/>
    <w:rsid w:val="00F7553E"/>
    <w:rsid w:val="00F803F6"/>
    <w:rsid w:val="00F85599"/>
    <w:rsid w:val="00FA1B7A"/>
    <w:rsid w:val="00FA1C4D"/>
    <w:rsid w:val="00FA454F"/>
    <w:rsid w:val="00FA5D0F"/>
    <w:rsid w:val="00FB0B0A"/>
    <w:rsid w:val="00FB2EF2"/>
    <w:rsid w:val="00FB56B4"/>
    <w:rsid w:val="00FC5B7C"/>
    <w:rsid w:val="00FD208A"/>
    <w:rsid w:val="00FD296D"/>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A9F725F3-1D6C-4980-9B9C-0E438486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paragraph">
    <w:name w:val="paragraph"/>
    <w:basedOn w:val="Normal"/>
    <w:rsid w:val="006E593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1E7779B-72C3-443F-A970-A463608E0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2</Pages>
  <Words>706</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472</cp:revision>
  <dcterms:created xsi:type="dcterms:W3CDTF">2018-10-28T23:36:00Z</dcterms:created>
  <dcterms:modified xsi:type="dcterms:W3CDTF">2019-11-12T08:03:00Z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